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7BA7" w14:textId="77777777" w:rsidR="00166834" w:rsidRDefault="00166834" w:rsidP="00166834">
      <w:pPr>
        <w:spacing w:before="120" w:after="120"/>
        <w:rPr>
          <w:rFonts w:ascii="Arial" w:hAnsi="Arial" w:cs="Arial"/>
        </w:rPr>
      </w:pPr>
      <w:r>
        <w:rPr>
          <w:rFonts w:ascii="Arial" w:hAnsi="Arial" w:cs="Arial"/>
        </w:rPr>
        <w:t>July 2023</w:t>
      </w:r>
    </w:p>
    <w:p w14:paraId="471ED1F3" w14:textId="77777777" w:rsidR="00166834" w:rsidRDefault="00166834" w:rsidP="00166834">
      <w:pPr>
        <w:spacing w:before="120" w:after="120"/>
        <w:rPr>
          <w:rFonts w:ascii="Arial" w:hAnsi="Arial" w:cs="Arial"/>
        </w:rPr>
      </w:pPr>
    </w:p>
    <w:p w14:paraId="7C1DAFB4" w14:textId="65FD7282" w:rsidR="00166834" w:rsidRPr="00166834" w:rsidRDefault="00166834" w:rsidP="00166834">
      <w:pPr>
        <w:spacing w:before="120" w:after="120"/>
        <w:ind w:firstLine="360"/>
        <w:rPr>
          <w:rFonts w:ascii="Arial" w:hAnsi="Arial" w:cs="Arial"/>
        </w:rPr>
      </w:pPr>
      <w:r w:rsidRPr="00166834">
        <w:rPr>
          <w:rFonts w:ascii="Arial" w:hAnsi="Arial" w:cs="Arial"/>
        </w:rPr>
        <w:t xml:space="preserve">Online payments for current year real estate taxes are being implemented in phases.  The initial phase of the implementation has been completed for the City of Reading (Districts 01-19).  We anticipate having more districts online before the end of the year.  </w:t>
      </w:r>
    </w:p>
    <w:p w14:paraId="19EA8AB9" w14:textId="77777777" w:rsidR="00166834" w:rsidRPr="00166834" w:rsidRDefault="00166834" w:rsidP="00166834">
      <w:pPr>
        <w:spacing w:before="120" w:after="120"/>
        <w:ind w:firstLine="360"/>
        <w:rPr>
          <w:rFonts w:ascii="Arial" w:hAnsi="Arial" w:cs="Arial"/>
        </w:rPr>
      </w:pPr>
      <w:r w:rsidRPr="00166834">
        <w:rPr>
          <w:rFonts w:ascii="Arial" w:hAnsi="Arial" w:cs="Arial"/>
        </w:rPr>
        <w:t xml:space="preserve">Payments for outstanding annual and interim real estate tax bills for the City of Reading can be made online via credit/debit card.  All outstanding tax bills issued within the calendar year will be combined into one payment.  The bill(s) must be paid in full; no partial payments are permitted.   The option to select and pay only one bill (if more than one bill is outstanding) is not available.  This online option is for Real Estate taxes only.  Delinquent taxes, school taxes, and any other taxes (such as per capita) are not paid through this site.  </w:t>
      </w:r>
    </w:p>
    <w:p w14:paraId="55D89846" w14:textId="77777777" w:rsidR="00166834" w:rsidRPr="00166834" w:rsidRDefault="00166834" w:rsidP="00166834">
      <w:pPr>
        <w:spacing w:before="120" w:after="120"/>
        <w:ind w:firstLine="360"/>
        <w:rPr>
          <w:rFonts w:ascii="Arial" w:hAnsi="Arial" w:cs="Arial"/>
        </w:rPr>
      </w:pPr>
      <w:r w:rsidRPr="00166834">
        <w:rPr>
          <w:rFonts w:ascii="Arial" w:hAnsi="Arial" w:cs="Arial"/>
        </w:rPr>
        <w:t>If choosing this option to pay outstanding current year real estate taxes, a service fee will be applied by the vendor for all payments processed.  These fees are not collected by the County or any associated municipality.  The service fee is calculated when the credit card type is selected during the payment process.  The associated fee will display in the Service Fee field on the screen and the total will be adjusted accordingly.  After the total has been updated, if the taxpayer chooses to continue with the online payment, they will enter their payment information and complete the payment process.</w:t>
      </w:r>
    </w:p>
    <w:p w14:paraId="715690B1" w14:textId="77777777" w:rsidR="00166834" w:rsidRPr="00166834" w:rsidRDefault="00166834" w:rsidP="00166834">
      <w:pPr>
        <w:spacing w:before="120" w:after="120"/>
        <w:ind w:firstLine="360"/>
        <w:rPr>
          <w:rFonts w:ascii="Arial" w:hAnsi="Arial" w:cs="Arial"/>
        </w:rPr>
      </w:pPr>
      <w:r w:rsidRPr="00166834">
        <w:rPr>
          <w:rFonts w:ascii="Arial" w:hAnsi="Arial" w:cs="Arial"/>
        </w:rPr>
        <w:t xml:space="preserve">Parcels can be searched to see if there are outstanding annual or interim tax bills.  When searching a parcel, the system will display a listing of the outstanding bill(s) and the current amount due.  The tax amount due reflects the current period of collection (discount, face, or penalty).  Copies of the bills are not provided.  If a copy of a bill is requested, please contact the appropriate tax collector.    If a bill has been paid, the system will respond with a note indicating the bill has been paid and no data will be displayed.  This search should not be used as a replacement for certifications of taxes paid as payment information is not displayed or provided.  Certification of Taxes Paid should still be requested from the appropriate tax collector. </w:t>
      </w:r>
    </w:p>
    <w:p w14:paraId="20F9B949" w14:textId="77777777" w:rsidR="00166834" w:rsidRPr="00166834" w:rsidRDefault="00166834" w:rsidP="00166834">
      <w:pPr>
        <w:spacing w:before="120" w:after="120"/>
        <w:ind w:firstLine="360"/>
        <w:rPr>
          <w:rFonts w:ascii="Arial" w:hAnsi="Arial" w:cs="Arial"/>
        </w:rPr>
      </w:pPr>
      <w:r w:rsidRPr="00166834">
        <w:rPr>
          <w:rFonts w:ascii="Arial" w:hAnsi="Arial" w:cs="Arial"/>
        </w:rPr>
        <w:t xml:space="preserve">Access to the online option for tax payments can be found on the Berks County website in the Treasurer section under Government.  The link is also accessible via the City of Reading website.  </w:t>
      </w:r>
    </w:p>
    <w:p w14:paraId="2745D70D" w14:textId="77777777" w:rsidR="00166834" w:rsidRPr="00166834" w:rsidRDefault="00166834" w:rsidP="00166834">
      <w:pPr>
        <w:spacing w:before="120" w:after="120"/>
        <w:ind w:firstLine="360"/>
        <w:rPr>
          <w:rFonts w:ascii="Arial" w:hAnsi="Arial" w:cs="Arial"/>
        </w:rPr>
      </w:pPr>
      <w:r w:rsidRPr="00166834">
        <w:rPr>
          <w:rFonts w:ascii="Arial" w:hAnsi="Arial" w:cs="Arial"/>
        </w:rPr>
        <w:t xml:space="preserve">Questions regarding the online payment option for the City of Reading should be directed to the Berks County Treasurer’s Office.  </w:t>
      </w:r>
    </w:p>
    <w:p w14:paraId="3D57C3AC" w14:textId="77777777" w:rsidR="00166834" w:rsidRPr="00166834" w:rsidRDefault="00166834" w:rsidP="00166834">
      <w:pPr>
        <w:spacing w:before="120" w:after="120"/>
        <w:rPr>
          <w:rFonts w:ascii="Arial" w:hAnsi="Arial" w:cs="Arial"/>
        </w:rPr>
      </w:pPr>
    </w:p>
    <w:p w14:paraId="62881A6F" w14:textId="13D84258" w:rsidR="007A7A39" w:rsidRPr="00166834" w:rsidRDefault="007A7A39" w:rsidP="00166834">
      <w:pPr>
        <w:rPr>
          <w:rFonts w:ascii="Arial" w:hAnsi="Arial" w:cs="Arial"/>
        </w:rPr>
      </w:pPr>
    </w:p>
    <w:sectPr w:rsidR="007A7A39" w:rsidRPr="00166834" w:rsidSect="00F52B12">
      <w:headerReference w:type="default" r:id="rId8"/>
      <w:footerReference w:type="default" r:id="rId9"/>
      <w:pgSz w:w="12240" w:h="15840" w:code="1"/>
      <w:pgMar w:top="245" w:right="1440" w:bottom="1008" w:left="1440" w:header="360" w:footer="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60B2F" w14:textId="77777777" w:rsidR="003A3393" w:rsidRDefault="003A3393" w:rsidP="002105DD">
      <w:r>
        <w:separator/>
      </w:r>
    </w:p>
  </w:endnote>
  <w:endnote w:type="continuationSeparator" w:id="0">
    <w:p w14:paraId="5B28C249" w14:textId="77777777" w:rsidR="003A3393" w:rsidRDefault="003A3393" w:rsidP="0021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73614" w14:textId="77777777" w:rsidR="00D06244" w:rsidRDefault="00D06244" w:rsidP="00D06244">
    <w:pPr>
      <w:pStyle w:val="Footer"/>
      <w:tabs>
        <w:tab w:val="left" w:pos="1485"/>
      </w:tabs>
      <w:spacing w:after="120"/>
      <w:rPr>
        <w:rFonts w:ascii="Arial" w:hAnsi="Arial" w:cs="Arial"/>
        <w:i/>
        <w:iCs/>
        <w:sz w:val="18"/>
      </w:rPr>
    </w:pPr>
    <w:r>
      <w:rPr>
        <w:rFonts w:ascii="Arial" w:hAnsi="Arial" w:cs="Arial"/>
        <w:i/>
        <w:iCs/>
        <w:sz w:val="18"/>
      </w:rPr>
      <w:tab/>
    </w:r>
    <w:r>
      <w:rPr>
        <w:rFonts w:ascii="Arial" w:hAnsi="Arial" w:cs="Arial"/>
        <w:i/>
        <w:iCs/>
        <w:sz w:val="18"/>
      </w:rPr>
      <w:tab/>
      <w:t>Dedicated to public service with integrity, virtue &amp; excellence</w:t>
    </w:r>
  </w:p>
  <w:p w14:paraId="0D82771C" w14:textId="77777777" w:rsidR="00D06244" w:rsidRDefault="00D06244" w:rsidP="00D06244">
    <w:pPr>
      <w:pStyle w:val="Footer"/>
      <w:jc w:val="center"/>
      <w:rPr>
        <w:rFonts w:ascii="Arial (W1)" w:hAnsi="Arial (W1)" w:cs="Arial"/>
        <w:i/>
        <w:iCs/>
        <w:color w:val="000080"/>
        <w:sz w:val="18"/>
      </w:rPr>
    </w:pPr>
    <w:r>
      <w:rPr>
        <w:rFonts w:ascii="Arial (W1)" w:hAnsi="Arial (W1)" w:cs="Arial"/>
        <w:b/>
        <w:bCs/>
        <w:color w:val="000080"/>
        <w:sz w:val="20"/>
      </w:rPr>
      <w:t>www.countyofberks.com</w:t>
    </w:r>
  </w:p>
  <w:p w14:paraId="6120187B" w14:textId="77777777" w:rsidR="00D06244" w:rsidRDefault="00D06244" w:rsidP="00D06244">
    <w:pPr>
      <w:pStyle w:val="Footer"/>
    </w:pPr>
  </w:p>
  <w:p w14:paraId="27580013" w14:textId="77777777" w:rsidR="00D06244" w:rsidRDefault="00D06244" w:rsidP="00D06244">
    <w:pPr>
      <w:pStyle w:val="Footer"/>
    </w:pPr>
  </w:p>
  <w:p w14:paraId="7607A720" w14:textId="77777777" w:rsidR="00D06244" w:rsidRDefault="00D0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F9C8" w14:textId="77777777" w:rsidR="003A3393" w:rsidRDefault="003A3393" w:rsidP="002105DD">
      <w:r>
        <w:separator/>
      </w:r>
    </w:p>
  </w:footnote>
  <w:footnote w:type="continuationSeparator" w:id="0">
    <w:p w14:paraId="4D96AAE7" w14:textId="77777777" w:rsidR="003A3393" w:rsidRDefault="003A3393" w:rsidP="00210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jc w:val="center"/>
      <w:tblLayout w:type="fixed"/>
      <w:tblLook w:val="0000" w:firstRow="0" w:lastRow="0" w:firstColumn="0" w:lastColumn="0" w:noHBand="0" w:noVBand="0"/>
    </w:tblPr>
    <w:tblGrid>
      <w:gridCol w:w="2160"/>
      <w:gridCol w:w="8460"/>
    </w:tblGrid>
    <w:tr w:rsidR="00D06244" w:rsidRPr="00D32A23" w14:paraId="4BAA448C" w14:textId="77777777" w:rsidTr="00D06244">
      <w:trPr>
        <w:cantSplit/>
        <w:trHeight w:val="1620"/>
        <w:jc w:val="center"/>
      </w:trPr>
      <w:tc>
        <w:tcPr>
          <w:tcW w:w="2160" w:type="dxa"/>
          <w:vMerge w:val="restart"/>
          <w:vAlign w:val="center"/>
        </w:tcPr>
        <w:p w14:paraId="67171F80" w14:textId="79ED2B80" w:rsidR="00D06244" w:rsidRPr="00D32A23" w:rsidRDefault="00166834" w:rsidP="00D06244">
          <w:pPr>
            <w:ind w:left="-108"/>
            <w:jc w:val="center"/>
            <w:rPr>
              <w:rFonts w:ascii="Arial" w:hAnsi="Arial" w:cs="Arial"/>
              <w:sz w:val="20"/>
            </w:rPr>
          </w:pPr>
          <w:r w:rsidRPr="00D06244">
            <w:rPr>
              <w:rFonts w:ascii="Arial" w:hAnsi="Arial" w:cs="Arial"/>
              <w:noProof/>
              <w:sz w:val="20"/>
            </w:rPr>
            <w:drawing>
              <wp:inline distT="0" distB="0" distL="0" distR="0" wp14:anchorId="636079C0" wp14:editId="508ADA7F">
                <wp:extent cx="12382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p w14:paraId="7D205CDE" w14:textId="77777777" w:rsidR="00D06244" w:rsidRPr="00D32A23" w:rsidRDefault="00D06244" w:rsidP="00D06244">
          <w:pPr>
            <w:ind w:left="-108"/>
            <w:jc w:val="center"/>
            <w:rPr>
              <w:rFonts w:ascii="Arial" w:hAnsi="Arial" w:cs="Arial"/>
              <w:sz w:val="6"/>
            </w:rPr>
          </w:pPr>
        </w:p>
      </w:tc>
      <w:tc>
        <w:tcPr>
          <w:tcW w:w="8460" w:type="dxa"/>
          <w:tcBorders>
            <w:bottom w:val="thinThickSmallGap" w:sz="18" w:space="0" w:color="000080"/>
          </w:tcBorders>
        </w:tcPr>
        <w:p w14:paraId="5D97BC03" w14:textId="77777777" w:rsidR="00D06244" w:rsidRPr="00D32A23" w:rsidRDefault="00D06244" w:rsidP="00D06244">
          <w:pPr>
            <w:keepNext/>
            <w:widowControl w:val="0"/>
            <w:tabs>
              <w:tab w:val="center" w:pos="4463"/>
              <w:tab w:val="right" w:pos="8244"/>
            </w:tabs>
            <w:outlineLvl w:val="0"/>
            <w:rPr>
              <w:rFonts w:ascii="Arial" w:hAnsi="Arial" w:cs="Arial"/>
              <w:snapToGrid w:val="0"/>
              <w:sz w:val="6"/>
              <w:szCs w:val="20"/>
            </w:rPr>
          </w:pPr>
        </w:p>
        <w:p w14:paraId="2114B99A" w14:textId="77777777" w:rsidR="00D06244" w:rsidRPr="00D32A23" w:rsidRDefault="00D06244" w:rsidP="00D06244">
          <w:pPr>
            <w:keepNext/>
            <w:widowControl w:val="0"/>
            <w:tabs>
              <w:tab w:val="right" w:pos="8244"/>
            </w:tabs>
            <w:spacing w:after="60"/>
            <w:jc w:val="center"/>
            <w:outlineLvl w:val="0"/>
            <w:rPr>
              <w:rFonts w:ascii="Times New (W1)" w:hAnsi="Times New (W1)"/>
              <w:b/>
              <w:bCs/>
              <w:smallCaps/>
              <w:snapToGrid w:val="0"/>
              <w:sz w:val="36"/>
              <w:szCs w:val="20"/>
            </w:rPr>
          </w:pPr>
          <w:smartTag w:uri="urn:schemas-microsoft-com:office:smarttags" w:element="place">
            <w:smartTag w:uri="urn:schemas-microsoft-com:office:smarttags" w:element="City">
              <w:r w:rsidRPr="00D32A23">
                <w:rPr>
                  <w:rFonts w:ascii="Times New (W1)" w:hAnsi="Times New (W1)"/>
                  <w:b/>
                  <w:bCs/>
                  <w:smallCaps/>
                  <w:snapToGrid w:val="0"/>
                  <w:sz w:val="36"/>
                  <w:szCs w:val="20"/>
                </w:rPr>
                <w:t>County of Berks</w:t>
              </w:r>
            </w:smartTag>
            <w:r w:rsidRPr="00D32A23">
              <w:rPr>
                <w:rFonts w:ascii="Times New (W1)" w:hAnsi="Times New (W1)"/>
                <w:b/>
                <w:bCs/>
                <w:smallCaps/>
                <w:snapToGrid w:val="0"/>
                <w:sz w:val="36"/>
                <w:szCs w:val="20"/>
              </w:rPr>
              <w:t xml:space="preserve">, </w:t>
            </w:r>
            <w:smartTag w:uri="urn:schemas-microsoft-com:office:smarttags" w:element="State">
              <w:r w:rsidRPr="00D32A23">
                <w:rPr>
                  <w:rFonts w:ascii="Times New (W1)" w:hAnsi="Times New (W1)"/>
                  <w:b/>
                  <w:bCs/>
                  <w:smallCaps/>
                  <w:snapToGrid w:val="0"/>
                  <w:sz w:val="36"/>
                  <w:szCs w:val="20"/>
                </w:rPr>
                <w:t>Pennsylvania</w:t>
              </w:r>
            </w:smartTag>
          </w:smartTag>
        </w:p>
        <w:p w14:paraId="3320FBBF" w14:textId="77777777" w:rsidR="00D06244" w:rsidRPr="00D32A23" w:rsidRDefault="00D06244" w:rsidP="00D06244">
          <w:pPr>
            <w:keepNext/>
            <w:tabs>
              <w:tab w:val="right" w:pos="8244"/>
            </w:tabs>
            <w:spacing w:after="120"/>
            <w:jc w:val="center"/>
            <w:outlineLvl w:val="0"/>
            <w:rPr>
              <w:rFonts w:ascii="Times New (W1)" w:hAnsi="Times New (W1)"/>
              <w:b/>
              <w:bCs/>
              <w:sz w:val="32"/>
            </w:rPr>
          </w:pPr>
          <w:r w:rsidRPr="00D32A23">
            <w:rPr>
              <w:rFonts w:ascii="Times New (W1)" w:hAnsi="Times New (W1)"/>
              <w:b/>
              <w:bCs/>
              <w:sz w:val="32"/>
            </w:rPr>
            <w:t xml:space="preserve">Office of the Treasurer </w:t>
          </w:r>
        </w:p>
        <w:p w14:paraId="1366AE13" w14:textId="77777777" w:rsidR="00D06244" w:rsidRPr="00D32A23" w:rsidRDefault="00D06244" w:rsidP="00D06244">
          <w:pPr>
            <w:tabs>
              <w:tab w:val="right" w:pos="8244"/>
            </w:tabs>
            <w:rPr>
              <w:rFonts w:ascii="Arial" w:hAnsi="Arial" w:cs="Arial"/>
              <w:sz w:val="18"/>
            </w:rPr>
          </w:pPr>
          <w:r w:rsidRPr="00D32A23">
            <w:rPr>
              <w:rFonts w:ascii="Arial" w:hAnsi="Arial" w:cs="Arial"/>
              <w:sz w:val="18"/>
            </w:rPr>
            <w:t>Services Center, 2nd Floor</w:t>
          </w:r>
          <w:r w:rsidRPr="00D32A23">
            <w:rPr>
              <w:rFonts w:ascii="Arial" w:hAnsi="Arial" w:cs="Arial"/>
              <w:sz w:val="18"/>
            </w:rPr>
            <w:tab/>
            <w:t>Phone: 610.478.6640</w:t>
          </w:r>
        </w:p>
        <w:p w14:paraId="6530C0A7" w14:textId="77777777" w:rsidR="00D06244" w:rsidRPr="00D32A23" w:rsidRDefault="00D06244" w:rsidP="00D06244">
          <w:pPr>
            <w:tabs>
              <w:tab w:val="right" w:pos="8244"/>
            </w:tabs>
            <w:rPr>
              <w:rFonts w:ascii="Arial" w:hAnsi="Arial" w:cs="Arial"/>
              <w:sz w:val="18"/>
            </w:rPr>
          </w:pPr>
          <w:r w:rsidRPr="00D32A23">
            <w:rPr>
              <w:rFonts w:ascii="Arial" w:hAnsi="Arial" w:cs="Arial"/>
              <w:sz w:val="18"/>
            </w:rPr>
            <w:t>633 Court Street</w:t>
          </w:r>
          <w:r w:rsidRPr="00D32A23">
            <w:rPr>
              <w:rFonts w:ascii="Arial" w:hAnsi="Arial" w:cs="Arial"/>
              <w:sz w:val="18"/>
            </w:rPr>
            <w:tab/>
            <w:t>Fax: 610.478.6644</w:t>
          </w:r>
        </w:p>
        <w:p w14:paraId="1A5BB7E3" w14:textId="77777777" w:rsidR="00D06244" w:rsidRPr="00D32A23" w:rsidRDefault="00D06244" w:rsidP="00D06244">
          <w:pPr>
            <w:tabs>
              <w:tab w:val="right" w:pos="8244"/>
            </w:tabs>
            <w:spacing w:after="60"/>
            <w:rPr>
              <w:sz w:val="36"/>
            </w:rPr>
          </w:pPr>
          <w:r w:rsidRPr="00D32A23">
            <w:rPr>
              <w:rFonts w:ascii="Arial" w:hAnsi="Arial" w:cs="Arial"/>
              <w:sz w:val="18"/>
            </w:rPr>
            <w:t>Reading, PA 19601-4318</w:t>
          </w:r>
          <w:r w:rsidRPr="00D32A23">
            <w:rPr>
              <w:rFonts w:ascii="Arial" w:hAnsi="Arial" w:cs="Arial"/>
              <w:sz w:val="18"/>
            </w:rPr>
            <w:tab/>
            <w:t xml:space="preserve">E-mail: </w:t>
          </w:r>
          <w:r>
            <w:rPr>
              <w:rFonts w:ascii="Arial" w:hAnsi="Arial" w:cs="Arial"/>
              <w:sz w:val="18"/>
            </w:rPr>
            <w:t>treasurer@countyofberks.com</w:t>
          </w:r>
        </w:p>
      </w:tc>
    </w:tr>
    <w:tr w:rsidR="00D06244" w:rsidRPr="00D32A23" w14:paraId="17FD21F6" w14:textId="77777777" w:rsidTr="00D06244">
      <w:trPr>
        <w:cantSplit/>
        <w:jc w:val="center"/>
      </w:trPr>
      <w:tc>
        <w:tcPr>
          <w:tcW w:w="2160" w:type="dxa"/>
          <w:vMerge/>
        </w:tcPr>
        <w:p w14:paraId="5E149AD4" w14:textId="77777777" w:rsidR="00D06244" w:rsidRPr="00D32A23" w:rsidRDefault="00D06244" w:rsidP="00D06244">
          <w:pPr>
            <w:rPr>
              <w:rFonts w:ascii="Arial" w:hAnsi="Arial" w:cs="Arial"/>
              <w:sz w:val="20"/>
            </w:rPr>
          </w:pPr>
        </w:p>
      </w:tc>
      <w:tc>
        <w:tcPr>
          <w:tcW w:w="8460" w:type="dxa"/>
          <w:tcBorders>
            <w:top w:val="thinThickSmallGap" w:sz="18" w:space="0" w:color="000080"/>
          </w:tcBorders>
        </w:tcPr>
        <w:p w14:paraId="5784AD67" w14:textId="77777777" w:rsidR="00D06244" w:rsidRPr="00D32A23" w:rsidRDefault="00D06244" w:rsidP="00D06244">
          <w:pPr>
            <w:tabs>
              <w:tab w:val="right" w:pos="8244"/>
            </w:tabs>
            <w:spacing w:before="60"/>
            <w:rPr>
              <w:rFonts w:ascii="Arial" w:hAnsi="Arial" w:cs="Arial"/>
              <w:sz w:val="16"/>
            </w:rPr>
          </w:pPr>
          <w:r w:rsidRPr="00D32A23">
            <w:rPr>
              <w:rFonts w:ascii="Arial" w:hAnsi="Arial" w:cs="Arial"/>
              <w:sz w:val="18"/>
              <w:szCs w:val="28"/>
            </w:rPr>
            <w:tab/>
          </w:r>
          <w:r w:rsidRPr="00D32A23">
            <w:rPr>
              <w:rFonts w:ascii="Arial" w:hAnsi="Arial" w:cs="Arial"/>
              <w:sz w:val="16"/>
            </w:rPr>
            <w:tab/>
          </w:r>
          <w:r w:rsidRPr="00D32A23">
            <w:rPr>
              <w:rFonts w:ascii="Arial" w:hAnsi="Arial" w:cs="Arial"/>
              <w:sz w:val="16"/>
            </w:rPr>
            <w:tab/>
          </w:r>
        </w:p>
      </w:tc>
    </w:tr>
  </w:tbl>
  <w:p w14:paraId="650C902A" w14:textId="77777777" w:rsidR="00D06244" w:rsidRPr="00D06244" w:rsidRDefault="00D06244" w:rsidP="00D06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20FCA"/>
    <w:multiLevelType w:val="hybridMultilevel"/>
    <w:tmpl w:val="00DA0D36"/>
    <w:lvl w:ilvl="0" w:tplc="138E6D3A">
      <w:start w:val="1"/>
      <w:numFmt w:val="bullet"/>
      <w:lvlText w:val="□"/>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375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B7"/>
    <w:rsid w:val="00002123"/>
    <w:rsid w:val="00005E7B"/>
    <w:rsid w:val="00006183"/>
    <w:rsid w:val="0000730D"/>
    <w:rsid w:val="000217C0"/>
    <w:rsid w:val="00074542"/>
    <w:rsid w:val="00075593"/>
    <w:rsid w:val="000A2CD3"/>
    <w:rsid w:val="000B6FF9"/>
    <w:rsid w:val="000E09EC"/>
    <w:rsid w:val="000F1D0A"/>
    <w:rsid w:val="000F3052"/>
    <w:rsid w:val="00100A07"/>
    <w:rsid w:val="00111904"/>
    <w:rsid w:val="0011482C"/>
    <w:rsid w:val="001202B7"/>
    <w:rsid w:val="00124BE1"/>
    <w:rsid w:val="00136174"/>
    <w:rsid w:val="00166834"/>
    <w:rsid w:val="00191EAF"/>
    <w:rsid w:val="001A1938"/>
    <w:rsid w:val="001B0461"/>
    <w:rsid w:val="001B10F8"/>
    <w:rsid w:val="001C751A"/>
    <w:rsid w:val="002105DD"/>
    <w:rsid w:val="0022061B"/>
    <w:rsid w:val="00221013"/>
    <w:rsid w:val="00290909"/>
    <w:rsid w:val="002A7518"/>
    <w:rsid w:val="002C423B"/>
    <w:rsid w:val="002E0A1C"/>
    <w:rsid w:val="002E6731"/>
    <w:rsid w:val="003104E1"/>
    <w:rsid w:val="0032213C"/>
    <w:rsid w:val="003246BF"/>
    <w:rsid w:val="00325DCD"/>
    <w:rsid w:val="00326B09"/>
    <w:rsid w:val="003401E2"/>
    <w:rsid w:val="003420CF"/>
    <w:rsid w:val="003528FC"/>
    <w:rsid w:val="00365E1E"/>
    <w:rsid w:val="00380001"/>
    <w:rsid w:val="003831D1"/>
    <w:rsid w:val="003A03BF"/>
    <w:rsid w:val="003A3393"/>
    <w:rsid w:val="003A5C83"/>
    <w:rsid w:val="003B2D43"/>
    <w:rsid w:val="003D17D2"/>
    <w:rsid w:val="00405824"/>
    <w:rsid w:val="00405C69"/>
    <w:rsid w:val="0040766A"/>
    <w:rsid w:val="00415891"/>
    <w:rsid w:val="004262FE"/>
    <w:rsid w:val="00431C3C"/>
    <w:rsid w:val="00434FB1"/>
    <w:rsid w:val="00436F9C"/>
    <w:rsid w:val="004447C6"/>
    <w:rsid w:val="00450671"/>
    <w:rsid w:val="004601D3"/>
    <w:rsid w:val="00471D19"/>
    <w:rsid w:val="00477F0A"/>
    <w:rsid w:val="004832B7"/>
    <w:rsid w:val="004914F9"/>
    <w:rsid w:val="004C2909"/>
    <w:rsid w:val="004C7DB2"/>
    <w:rsid w:val="00504510"/>
    <w:rsid w:val="00506FEF"/>
    <w:rsid w:val="00520191"/>
    <w:rsid w:val="00522243"/>
    <w:rsid w:val="005331A4"/>
    <w:rsid w:val="0053785D"/>
    <w:rsid w:val="00544220"/>
    <w:rsid w:val="0055430E"/>
    <w:rsid w:val="00556280"/>
    <w:rsid w:val="00567995"/>
    <w:rsid w:val="00577475"/>
    <w:rsid w:val="005824BE"/>
    <w:rsid w:val="005B2CED"/>
    <w:rsid w:val="005C3AA1"/>
    <w:rsid w:val="005E00C1"/>
    <w:rsid w:val="005F3624"/>
    <w:rsid w:val="005F6353"/>
    <w:rsid w:val="0061101C"/>
    <w:rsid w:val="00613430"/>
    <w:rsid w:val="0063737E"/>
    <w:rsid w:val="00640124"/>
    <w:rsid w:val="00642393"/>
    <w:rsid w:val="00647DAF"/>
    <w:rsid w:val="006565FB"/>
    <w:rsid w:val="006619A9"/>
    <w:rsid w:val="006812D1"/>
    <w:rsid w:val="006A3F69"/>
    <w:rsid w:val="006A6372"/>
    <w:rsid w:val="006B1409"/>
    <w:rsid w:val="006C5C70"/>
    <w:rsid w:val="00706C10"/>
    <w:rsid w:val="00752122"/>
    <w:rsid w:val="007570BD"/>
    <w:rsid w:val="007628BD"/>
    <w:rsid w:val="00771E1B"/>
    <w:rsid w:val="0077226B"/>
    <w:rsid w:val="00787189"/>
    <w:rsid w:val="00790F2E"/>
    <w:rsid w:val="007922AF"/>
    <w:rsid w:val="00794C85"/>
    <w:rsid w:val="00794FA1"/>
    <w:rsid w:val="007A47CA"/>
    <w:rsid w:val="007A7A39"/>
    <w:rsid w:val="007D34A5"/>
    <w:rsid w:val="007E2FCB"/>
    <w:rsid w:val="007E7981"/>
    <w:rsid w:val="007F344C"/>
    <w:rsid w:val="008104F2"/>
    <w:rsid w:val="00832530"/>
    <w:rsid w:val="00844261"/>
    <w:rsid w:val="0084478B"/>
    <w:rsid w:val="0085216B"/>
    <w:rsid w:val="00881A35"/>
    <w:rsid w:val="00892FF7"/>
    <w:rsid w:val="008A1DF0"/>
    <w:rsid w:val="008A5403"/>
    <w:rsid w:val="008C5BD7"/>
    <w:rsid w:val="008D03E2"/>
    <w:rsid w:val="008F1E9B"/>
    <w:rsid w:val="008F32D6"/>
    <w:rsid w:val="0090749B"/>
    <w:rsid w:val="009178A2"/>
    <w:rsid w:val="00922DEE"/>
    <w:rsid w:val="00965B6B"/>
    <w:rsid w:val="009719A2"/>
    <w:rsid w:val="0099032A"/>
    <w:rsid w:val="009B4F39"/>
    <w:rsid w:val="009D3B2B"/>
    <w:rsid w:val="009E3221"/>
    <w:rsid w:val="009E49E0"/>
    <w:rsid w:val="00A056D8"/>
    <w:rsid w:val="00A175DB"/>
    <w:rsid w:val="00A24DC8"/>
    <w:rsid w:val="00A47DB0"/>
    <w:rsid w:val="00A731D1"/>
    <w:rsid w:val="00A82A7A"/>
    <w:rsid w:val="00AC4DE4"/>
    <w:rsid w:val="00AF46C6"/>
    <w:rsid w:val="00AF5615"/>
    <w:rsid w:val="00B02777"/>
    <w:rsid w:val="00B04B15"/>
    <w:rsid w:val="00B14FE6"/>
    <w:rsid w:val="00B17040"/>
    <w:rsid w:val="00B3137C"/>
    <w:rsid w:val="00B77541"/>
    <w:rsid w:val="00B82282"/>
    <w:rsid w:val="00B95C3F"/>
    <w:rsid w:val="00BD26E5"/>
    <w:rsid w:val="00C54434"/>
    <w:rsid w:val="00C55F81"/>
    <w:rsid w:val="00C651D1"/>
    <w:rsid w:val="00C81E6A"/>
    <w:rsid w:val="00CB5245"/>
    <w:rsid w:val="00CD2EEF"/>
    <w:rsid w:val="00D06244"/>
    <w:rsid w:val="00D738CB"/>
    <w:rsid w:val="00DB6AF9"/>
    <w:rsid w:val="00DC7CFE"/>
    <w:rsid w:val="00DD3C9F"/>
    <w:rsid w:val="00E15243"/>
    <w:rsid w:val="00E30693"/>
    <w:rsid w:val="00E30E73"/>
    <w:rsid w:val="00E365CB"/>
    <w:rsid w:val="00E440A6"/>
    <w:rsid w:val="00E654B2"/>
    <w:rsid w:val="00E85C05"/>
    <w:rsid w:val="00EC0533"/>
    <w:rsid w:val="00EC1B30"/>
    <w:rsid w:val="00ED55C2"/>
    <w:rsid w:val="00EF6006"/>
    <w:rsid w:val="00F431CA"/>
    <w:rsid w:val="00F51968"/>
    <w:rsid w:val="00F52B12"/>
    <w:rsid w:val="00F61F20"/>
    <w:rsid w:val="00F7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324B845A"/>
  <w15:chartTrackingRefBased/>
  <w15:docId w15:val="{60DBE618-AD65-4F7A-9B69-1548CD17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2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2213C"/>
    <w:pPr>
      <w:framePr w:w="7920" w:h="1980" w:hRule="exact" w:hSpace="180" w:wrap="auto" w:hAnchor="page" w:xAlign="center" w:yAlign="bottom"/>
      <w:ind w:left="2880"/>
    </w:pPr>
    <w:rPr>
      <w:rFonts w:cs="Arial"/>
    </w:rPr>
  </w:style>
  <w:style w:type="paragraph" w:styleId="EnvelopeReturn">
    <w:name w:val="envelope return"/>
    <w:basedOn w:val="Normal"/>
    <w:rsid w:val="0032213C"/>
    <w:rPr>
      <w:rFonts w:ascii="Arial" w:hAnsi="Arial" w:cs="Arial"/>
      <w:sz w:val="20"/>
      <w:szCs w:val="20"/>
    </w:rPr>
  </w:style>
  <w:style w:type="paragraph" w:styleId="BalloonText">
    <w:name w:val="Balloon Text"/>
    <w:basedOn w:val="Normal"/>
    <w:link w:val="BalloonTextChar"/>
    <w:rsid w:val="00006183"/>
    <w:rPr>
      <w:rFonts w:ascii="Tahoma" w:hAnsi="Tahoma" w:cs="Tahoma"/>
      <w:sz w:val="16"/>
      <w:szCs w:val="16"/>
    </w:rPr>
  </w:style>
  <w:style w:type="character" w:customStyle="1" w:styleId="BalloonTextChar">
    <w:name w:val="Balloon Text Char"/>
    <w:link w:val="BalloonText"/>
    <w:rsid w:val="00006183"/>
    <w:rPr>
      <w:rFonts w:ascii="Tahoma" w:hAnsi="Tahoma" w:cs="Tahoma"/>
      <w:sz w:val="16"/>
      <w:szCs w:val="16"/>
    </w:rPr>
  </w:style>
  <w:style w:type="character" w:customStyle="1" w:styleId="fcfc1f9eb1-6473-458c-97bf-e3ddd635bbf8-0">
    <w:name w:val="fcfc1f9eb1-6473-458c-97bf-e3ddd635bbf8-0"/>
    <w:rsid w:val="001B0461"/>
  </w:style>
  <w:style w:type="character" w:customStyle="1" w:styleId="gridlabel">
    <w:name w:val="gridlabel"/>
    <w:basedOn w:val="DefaultParagraphFont"/>
    <w:rsid w:val="003A5C83"/>
  </w:style>
  <w:style w:type="paragraph" w:styleId="Header">
    <w:name w:val="header"/>
    <w:basedOn w:val="Normal"/>
    <w:link w:val="HeaderChar"/>
    <w:rsid w:val="00D06244"/>
    <w:pPr>
      <w:tabs>
        <w:tab w:val="center" w:pos="4680"/>
        <w:tab w:val="right" w:pos="9360"/>
      </w:tabs>
    </w:pPr>
  </w:style>
  <w:style w:type="character" w:customStyle="1" w:styleId="HeaderChar">
    <w:name w:val="Header Char"/>
    <w:link w:val="Header"/>
    <w:rsid w:val="00D06244"/>
    <w:rPr>
      <w:sz w:val="24"/>
      <w:szCs w:val="24"/>
    </w:rPr>
  </w:style>
  <w:style w:type="paragraph" w:styleId="Footer">
    <w:name w:val="footer"/>
    <w:basedOn w:val="Normal"/>
    <w:link w:val="FooterChar"/>
    <w:uiPriority w:val="99"/>
    <w:rsid w:val="00D06244"/>
    <w:pPr>
      <w:tabs>
        <w:tab w:val="center" w:pos="4680"/>
        <w:tab w:val="right" w:pos="9360"/>
      </w:tabs>
    </w:pPr>
  </w:style>
  <w:style w:type="character" w:customStyle="1" w:styleId="FooterChar">
    <w:name w:val="Footer Char"/>
    <w:link w:val="Footer"/>
    <w:uiPriority w:val="99"/>
    <w:rsid w:val="00D062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408997">
      <w:bodyDiv w:val="1"/>
      <w:marLeft w:val="0"/>
      <w:marRight w:val="0"/>
      <w:marTop w:val="0"/>
      <w:marBottom w:val="0"/>
      <w:divBdr>
        <w:top w:val="none" w:sz="0" w:space="0" w:color="auto"/>
        <w:left w:val="none" w:sz="0" w:space="0" w:color="auto"/>
        <w:bottom w:val="none" w:sz="0" w:space="0" w:color="auto"/>
        <w:right w:val="none" w:sz="0" w:space="0" w:color="auto"/>
      </w:divBdr>
    </w:div>
    <w:div w:id="208309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27DC18-3AF3-4289-8C3C-F1CCFDCE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2111</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June 2, 2010</vt:lpstr>
    </vt:vector>
  </TitlesOfParts>
  <Company>Berks County Government</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 2010</dc:title>
  <dc:subject/>
  <dc:creator>tresanch</dc:creator>
  <cp:keywords/>
  <cp:lastModifiedBy>Benzel, Shirley</cp:lastModifiedBy>
  <cp:revision>2</cp:revision>
  <cp:lastPrinted>2023-04-12T13:27:00Z</cp:lastPrinted>
  <dcterms:created xsi:type="dcterms:W3CDTF">2023-07-10T15:52:00Z</dcterms:created>
  <dcterms:modified xsi:type="dcterms:W3CDTF">2023-07-10T15:52:00Z</dcterms:modified>
</cp:coreProperties>
</file>